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C85A0" w14:textId="77777777" w:rsidR="00456F82" w:rsidRDefault="00456F8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6"/>
        <w:gridCol w:w="1941"/>
        <w:gridCol w:w="1112"/>
        <w:gridCol w:w="2311"/>
        <w:gridCol w:w="1027"/>
        <w:gridCol w:w="1329"/>
      </w:tblGrid>
      <w:tr w:rsidR="00456F82" w14:paraId="5EA055C3" w14:textId="77777777">
        <w:trPr>
          <w:trHeight w:val="558"/>
        </w:trPr>
        <w:tc>
          <w:tcPr>
            <w:tcW w:w="1296" w:type="dxa"/>
            <w:shd w:val="clear" w:color="auto" w:fill="FBE5D5"/>
            <w:vAlign w:val="center"/>
          </w:tcPr>
          <w:p w14:paraId="381F086B" w14:textId="77777777" w:rsidR="00456F82" w:rsidRDefault="00000000">
            <w:pPr>
              <w:rPr>
                <w:b/>
              </w:rPr>
            </w:pPr>
            <w:r>
              <w:rPr>
                <w:b/>
              </w:rPr>
              <w:t>Activity</w:t>
            </w:r>
          </w:p>
        </w:tc>
        <w:tc>
          <w:tcPr>
            <w:tcW w:w="5364" w:type="dxa"/>
            <w:gridSpan w:val="3"/>
            <w:vAlign w:val="center"/>
          </w:tcPr>
          <w:p w14:paraId="1992BAAE" w14:textId="77777777" w:rsidR="00456F82" w:rsidRDefault="00000000">
            <w:pPr>
              <w:rPr>
                <w:b/>
              </w:rPr>
            </w:pPr>
            <w:r>
              <w:rPr>
                <w:b/>
                <w:sz w:val="28"/>
                <w:szCs w:val="28"/>
              </w:rPr>
              <w:t>Compare the Pair</w:t>
            </w:r>
          </w:p>
        </w:tc>
        <w:tc>
          <w:tcPr>
            <w:tcW w:w="1027" w:type="dxa"/>
            <w:shd w:val="clear" w:color="auto" w:fill="FBE5D5"/>
            <w:vAlign w:val="center"/>
          </w:tcPr>
          <w:p w14:paraId="2D105577" w14:textId="77777777" w:rsidR="00456F82" w:rsidRDefault="00000000">
            <w:r>
              <w:rPr>
                <w:b/>
              </w:rPr>
              <w:t>Duration</w:t>
            </w:r>
          </w:p>
        </w:tc>
        <w:tc>
          <w:tcPr>
            <w:tcW w:w="1329" w:type="dxa"/>
            <w:vAlign w:val="center"/>
          </w:tcPr>
          <w:p w14:paraId="66AB8F2B" w14:textId="77777777" w:rsidR="00456F82" w:rsidRDefault="00000000">
            <w:r>
              <w:t>15 mins</w:t>
            </w:r>
          </w:p>
        </w:tc>
      </w:tr>
      <w:tr w:rsidR="00456F82" w14:paraId="651212F7" w14:textId="77777777">
        <w:trPr>
          <w:trHeight w:val="693"/>
        </w:trPr>
        <w:tc>
          <w:tcPr>
            <w:tcW w:w="1296" w:type="dxa"/>
            <w:shd w:val="clear" w:color="auto" w:fill="FBE5D5"/>
            <w:vAlign w:val="center"/>
          </w:tcPr>
          <w:p w14:paraId="4806FE52" w14:textId="77777777" w:rsidR="00456F82" w:rsidRDefault="00000000">
            <w:pPr>
              <w:rPr>
                <w:b/>
              </w:rPr>
            </w:pPr>
            <w:r>
              <w:rPr>
                <w:b/>
              </w:rPr>
              <w:t>Learning Intention</w:t>
            </w:r>
          </w:p>
        </w:tc>
        <w:tc>
          <w:tcPr>
            <w:tcW w:w="7720" w:type="dxa"/>
            <w:gridSpan w:val="5"/>
            <w:vAlign w:val="center"/>
          </w:tcPr>
          <w:p w14:paraId="4F575985" w14:textId="77777777" w:rsidR="00456F82" w:rsidRDefault="00000000">
            <w:r>
              <w:t>To understand and compare the properties of a variety of different elements.</w:t>
            </w:r>
          </w:p>
        </w:tc>
      </w:tr>
      <w:tr w:rsidR="00456F82" w14:paraId="115B9335" w14:textId="77777777">
        <w:tc>
          <w:tcPr>
            <w:tcW w:w="1296" w:type="dxa"/>
            <w:shd w:val="clear" w:color="auto" w:fill="FBE5D5"/>
            <w:vAlign w:val="center"/>
          </w:tcPr>
          <w:p w14:paraId="016E6ACC" w14:textId="77777777" w:rsidR="00456F82" w:rsidRDefault="00000000">
            <w:pPr>
              <w:rPr>
                <w:b/>
              </w:rPr>
            </w:pPr>
            <w:r>
              <w:rPr>
                <w:b/>
              </w:rPr>
              <w:t>Year / Level</w:t>
            </w:r>
          </w:p>
        </w:tc>
        <w:tc>
          <w:tcPr>
            <w:tcW w:w="1941" w:type="dxa"/>
            <w:vAlign w:val="center"/>
          </w:tcPr>
          <w:p w14:paraId="0403B827" w14:textId="77777777" w:rsidR="00456F82" w:rsidRDefault="00000000">
            <w:r>
              <w:t>Australian Curriculum</w:t>
            </w:r>
          </w:p>
          <w:p w14:paraId="1DBC71CF" w14:textId="77777777" w:rsidR="00456F82" w:rsidRDefault="00000000">
            <w:r>
              <w:t>Years 7-8</w:t>
            </w:r>
          </w:p>
        </w:tc>
        <w:tc>
          <w:tcPr>
            <w:tcW w:w="1112" w:type="dxa"/>
            <w:shd w:val="clear" w:color="auto" w:fill="FBE5D5"/>
            <w:vAlign w:val="center"/>
          </w:tcPr>
          <w:p w14:paraId="6166D5AC" w14:textId="77777777" w:rsidR="00456F82" w:rsidRDefault="00000000">
            <w:r>
              <w:rPr>
                <w:b/>
              </w:rPr>
              <w:t>Curricular Link(s)</w:t>
            </w:r>
          </w:p>
        </w:tc>
        <w:tc>
          <w:tcPr>
            <w:tcW w:w="4667" w:type="dxa"/>
            <w:gridSpan w:val="3"/>
            <w:vAlign w:val="center"/>
          </w:tcPr>
          <w:p w14:paraId="412003E9" w14:textId="77777777" w:rsidR="00456F82" w:rsidRDefault="0000000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AC9S7U05: use particle theory to describe the arrangement of particles in a substance, including the motion of and attraction between particles, and relate this to the properties of the substance</w:t>
            </w:r>
          </w:p>
          <w:p w14:paraId="0442CA67" w14:textId="77777777" w:rsidR="00456F82" w:rsidRDefault="00000000">
            <w:pPr>
              <w:numPr>
                <w:ilvl w:val="0"/>
                <w:numId w:val="2"/>
              </w:numPr>
              <w:spacing w:before="120" w:after="120"/>
              <w:ind w:left="317" w:hanging="28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investigating properties of materials such as density, melting point and compressibility and explaining these in terms of particle arrangement</w:t>
            </w:r>
          </w:p>
        </w:tc>
      </w:tr>
      <w:tr w:rsidR="00456F82" w14:paraId="2357E05B" w14:textId="77777777">
        <w:tc>
          <w:tcPr>
            <w:tcW w:w="1296" w:type="dxa"/>
            <w:shd w:val="clear" w:color="auto" w:fill="FBE5D5"/>
            <w:vAlign w:val="center"/>
          </w:tcPr>
          <w:p w14:paraId="012B1E2B" w14:textId="77777777" w:rsidR="00456F82" w:rsidRDefault="00000000">
            <w:pPr>
              <w:rPr>
                <w:b/>
              </w:rPr>
            </w:pPr>
            <w:r>
              <w:rPr>
                <w:b/>
              </w:rPr>
              <w:t>Resources Required</w:t>
            </w:r>
          </w:p>
        </w:tc>
        <w:tc>
          <w:tcPr>
            <w:tcW w:w="7720" w:type="dxa"/>
            <w:gridSpan w:val="5"/>
            <w:vAlign w:val="center"/>
          </w:tcPr>
          <w:p w14:paraId="6E30F6CA" w14:textId="77777777" w:rsidR="00456F82" w:rsidRDefault="00000000">
            <w:pPr>
              <w:rPr>
                <w:highlight w:val="white"/>
              </w:rPr>
            </w:pPr>
            <w:r>
              <w:rPr>
                <w:highlight w:val="white"/>
              </w:rPr>
              <w:t>Element set</w:t>
            </w:r>
          </w:p>
          <w:p w14:paraId="677892CD" w14:textId="77777777" w:rsidR="00456F82" w:rsidRDefault="00000000">
            <w:pPr>
              <w:rPr>
                <w:highlight w:val="white"/>
              </w:rPr>
            </w:pPr>
            <w:r>
              <w:rPr>
                <w:highlight w:val="white"/>
              </w:rPr>
              <w:t>‘Compare the Pair’ student worksheet - Venn Diagram</w:t>
            </w:r>
          </w:p>
          <w:p w14:paraId="17A4AB9A" w14:textId="77777777" w:rsidR="00456F82" w:rsidRDefault="00000000">
            <w:pPr>
              <w:rPr>
                <w:i/>
                <w:highlight w:val="yellow"/>
              </w:rPr>
            </w:pPr>
            <w:r>
              <w:rPr>
                <w:highlight w:val="white"/>
              </w:rPr>
              <w:t>Internet access for element research</w:t>
            </w:r>
          </w:p>
        </w:tc>
      </w:tr>
      <w:tr w:rsidR="00456F82" w14:paraId="22C7BB4A" w14:textId="77777777">
        <w:tc>
          <w:tcPr>
            <w:tcW w:w="1296" w:type="dxa"/>
            <w:shd w:val="clear" w:color="auto" w:fill="FBE5D5"/>
            <w:vAlign w:val="center"/>
          </w:tcPr>
          <w:p w14:paraId="7D46B961" w14:textId="77777777" w:rsidR="00456F82" w:rsidRDefault="00000000">
            <w:pPr>
              <w:rPr>
                <w:b/>
              </w:rPr>
            </w:pPr>
            <w:r>
              <w:rPr>
                <w:b/>
              </w:rPr>
              <w:t>Risk Assessment</w:t>
            </w:r>
          </w:p>
        </w:tc>
        <w:tc>
          <w:tcPr>
            <w:tcW w:w="7720" w:type="dxa"/>
            <w:gridSpan w:val="5"/>
            <w:vAlign w:val="center"/>
          </w:tcPr>
          <w:p w14:paraId="1D42B288" w14:textId="77777777" w:rsidR="00456F82" w:rsidRDefault="00000000">
            <w:pPr>
              <w:rPr>
                <w:i/>
                <w:highlight w:val="yellow"/>
              </w:rPr>
            </w:pPr>
            <w:r>
              <w:t xml:space="preserve">Careful handling of the samples in the Elements Kit - </w:t>
            </w:r>
            <w:r>
              <w:rPr>
                <w:b/>
              </w:rPr>
              <w:t>Do not open containers</w:t>
            </w:r>
          </w:p>
        </w:tc>
      </w:tr>
      <w:tr w:rsidR="00456F82" w14:paraId="5538B231" w14:textId="77777777">
        <w:trPr>
          <w:trHeight w:val="616"/>
        </w:trPr>
        <w:tc>
          <w:tcPr>
            <w:tcW w:w="1296" w:type="dxa"/>
            <w:shd w:val="clear" w:color="auto" w:fill="FBE5D5"/>
            <w:vAlign w:val="center"/>
          </w:tcPr>
          <w:p w14:paraId="6368BBFB" w14:textId="77777777" w:rsidR="00456F82" w:rsidRDefault="00000000">
            <w:pPr>
              <w:rPr>
                <w:b/>
              </w:rPr>
            </w:pPr>
            <w:r>
              <w:rPr>
                <w:b/>
              </w:rPr>
              <w:t>Outline</w:t>
            </w:r>
          </w:p>
        </w:tc>
        <w:tc>
          <w:tcPr>
            <w:tcW w:w="7720" w:type="dxa"/>
            <w:gridSpan w:val="5"/>
            <w:vAlign w:val="center"/>
          </w:tcPr>
          <w:p w14:paraId="44006B91" w14:textId="77777777" w:rsidR="00456F82" w:rsidRDefault="00000000">
            <w:r>
              <w:t>Students can work individually, in pairs or small groups.</w:t>
            </w:r>
          </w:p>
          <w:p w14:paraId="5F2B7C48" w14:textId="77777777" w:rsidR="00456F82" w:rsidRDefault="00456F82"/>
          <w:p w14:paraId="224BB17F" w14:textId="77777777" w:rsidR="00456F82" w:rsidRDefault="00000000">
            <w:r>
              <w:t>Students are provided with two elements from the element set and the worksheet.</w:t>
            </w:r>
          </w:p>
          <w:p w14:paraId="4CE518B9" w14:textId="77777777" w:rsidR="00456F82" w:rsidRDefault="00456F82"/>
          <w:p w14:paraId="0BF244E8" w14:textId="77777777" w:rsidR="00456F82" w:rsidRDefault="00000000">
            <w:r>
              <w:t>They are to complete the ‘Compare the Pair’ Venn Diagram worksheet based on their research into the two elements.</w:t>
            </w:r>
          </w:p>
          <w:p w14:paraId="684A27A2" w14:textId="77777777" w:rsidR="00456F82" w:rsidRDefault="00456F82"/>
          <w:p w14:paraId="7FDF6A42" w14:textId="77777777" w:rsidR="00456F82" w:rsidRDefault="00000000">
            <w:r>
              <w:t>They should consider:</w:t>
            </w:r>
          </w:p>
          <w:p w14:paraId="38FC6235" w14:textId="77777777" w:rsidR="00456F82" w:rsidRDefault="00000000">
            <w:pPr>
              <w:numPr>
                <w:ilvl w:val="0"/>
                <w:numId w:val="1"/>
              </w:numPr>
            </w:pPr>
            <w:r>
              <w:t>Physical characteristics</w:t>
            </w:r>
          </w:p>
          <w:p w14:paraId="45506B3D" w14:textId="77777777" w:rsidR="00456F82" w:rsidRDefault="00000000">
            <w:pPr>
              <w:numPr>
                <w:ilvl w:val="0"/>
                <w:numId w:val="1"/>
              </w:numPr>
            </w:pPr>
            <w:r>
              <w:t>Properties of the elements</w:t>
            </w:r>
          </w:p>
          <w:p w14:paraId="392ED0C9" w14:textId="77777777" w:rsidR="00456F82" w:rsidRDefault="00000000">
            <w:pPr>
              <w:numPr>
                <w:ilvl w:val="0"/>
                <w:numId w:val="1"/>
              </w:numPr>
            </w:pPr>
            <w:r>
              <w:t>Historical information such as discovery and purification</w:t>
            </w:r>
          </w:p>
          <w:p w14:paraId="540C8FC0" w14:textId="77777777" w:rsidR="00456F82" w:rsidRDefault="00000000">
            <w:pPr>
              <w:numPr>
                <w:ilvl w:val="0"/>
                <w:numId w:val="1"/>
              </w:numPr>
            </w:pPr>
            <w:r>
              <w:t>Common uses</w:t>
            </w:r>
          </w:p>
          <w:p w14:paraId="00F3A5B3" w14:textId="77777777" w:rsidR="00456F82" w:rsidRDefault="00456F82"/>
          <w:p w14:paraId="1E287B8D" w14:textId="77777777" w:rsidR="00456F82" w:rsidRDefault="00000000">
            <w:r>
              <w:t>Students could then present their findings to the class.</w:t>
            </w:r>
          </w:p>
          <w:p w14:paraId="12189A8E" w14:textId="77777777" w:rsidR="00456F82" w:rsidRDefault="00456F82"/>
          <w:p w14:paraId="54EDFFC1" w14:textId="77777777" w:rsidR="00456F82" w:rsidRDefault="00000000">
            <w:r>
              <w:t>This task could also be completed in 3 minute rotations, where each group works on the task for 3 minutes and then passes it (and the elements) to the next group to continue. The worksheet could be printed A3 size to facilitate this.</w:t>
            </w:r>
          </w:p>
          <w:p w14:paraId="49798038" w14:textId="77777777" w:rsidR="00456F82" w:rsidRDefault="00456F82"/>
        </w:tc>
      </w:tr>
      <w:tr w:rsidR="00456F82" w14:paraId="39E88A27" w14:textId="77777777">
        <w:trPr>
          <w:trHeight w:val="497"/>
        </w:trPr>
        <w:tc>
          <w:tcPr>
            <w:tcW w:w="1296" w:type="dxa"/>
            <w:shd w:val="clear" w:color="auto" w:fill="FBE5D5"/>
            <w:vAlign w:val="center"/>
          </w:tcPr>
          <w:p w14:paraId="7B18F76F" w14:textId="77777777" w:rsidR="00456F82" w:rsidRDefault="00000000">
            <w:pPr>
              <w:rPr>
                <w:b/>
              </w:rPr>
            </w:pPr>
            <w:r>
              <w:rPr>
                <w:b/>
              </w:rPr>
              <w:t>Worksheet</w:t>
            </w:r>
          </w:p>
        </w:tc>
        <w:tc>
          <w:tcPr>
            <w:tcW w:w="7720" w:type="dxa"/>
            <w:gridSpan w:val="5"/>
            <w:vAlign w:val="center"/>
          </w:tcPr>
          <w:p w14:paraId="07D96446" w14:textId="1079267B" w:rsidR="00456F82" w:rsidRDefault="00000000">
            <w:pPr>
              <w:rPr>
                <w:i/>
                <w:highlight w:val="yellow"/>
              </w:rPr>
            </w:pPr>
            <w:r>
              <w:rPr>
                <w:i/>
              </w:rPr>
              <w:t>‘Compare the Pair’ Student Worksheet</w:t>
            </w:r>
          </w:p>
        </w:tc>
      </w:tr>
    </w:tbl>
    <w:p w14:paraId="2908C0E7" w14:textId="77777777" w:rsidR="00456F82" w:rsidRDefault="00456F82"/>
    <w:sectPr w:rsidR="00456F82">
      <w:headerReference w:type="default" r:id="rId8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E471E" w14:textId="77777777" w:rsidR="00BA5368" w:rsidRDefault="00BA5368">
      <w:pPr>
        <w:spacing w:after="0" w:line="240" w:lineRule="auto"/>
      </w:pPr>
      <w:r>
        <w:separator/>
      </w:r>
    </w:p>
  </w:endnote>
  <w:endnote w:type="continuationSeparator" w:id="0">
    <w:p w14:paraId="1AA37AD5" w14:textId="77777777" w:rsidR="00BA5368" w:rsidRDefault="00BA5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86BF5" w14:textId="77777777" w:rsidR="00BA5368" w:rsidRDefault="00BA5368">
      <w:pPr>
        <w:spacing w:after="0" w:line="240" w:lineRule="auto"/>
      </w:pPr>
      <w:r>
        <w:separator/>
      </w:r>
    </w:p>
  </w:footnote>
  <w:footnote w:type="continuationSeparator" w:id="0">
    <w:p w14:paraId="749C841E" w14:textId="77777777" w:rsidR="00BA5368" w:rsidRDefault="00BA53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F543F" w14:textId="77777777" w:rsidR="00456F8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  <w:r>
      <w:t>Compare the Pair Lesson Guide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522144"/>
    <w:multiLevelType w:val="multilevel"/>
    <w:tmpl w:val="D21036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FFC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9E1339F"/>
    <w:multiLevelType w:val="multilevel"/>
    <w:tmpl w:val="397C96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09360329">
    <w:abstractNumId w:val="1"/>
  </w:num>
  <w:num w:numId="2" w16cid:durableId="374626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F82"/>
    <w:rsid w:val="00182086"/>
    <w:rsid w:val="00456F82"/>
    <w:rsid w:val="00AE6804"/>
    <w:rsid w:val="00BA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A82BFA"/>
  <w15:docId w15:val="{042B04BF-97A1-9049-9F7C-4BF15B138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AU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394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EF3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F30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05F"/>
  </w:style>
  <w:style w:type="paragraph" w:styleId="Footer">
    <w:name w:val="footer"/>
    <w:basedOn w:val="Normal"/>
    <w:link w:val="FooterChar"/>
    <w:uiPriority w:val="99"/>
    <w:unhideWhenUsed/>
    <w:rsid w:val="00EF30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05F"/>
  </w:style>
  <w:style w:type="paragraph" w:styleId="ListParagraph">
    <w:name w:val="List Paragraph"/>
    <w:basedOn w:val="Normal"/>
    <w:uiPriority w:val="34"/>
    <w:qFormat/>
    <w:rsid w:val="006A2919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N9cohN7dHcq62XqoRGbK4Mywkw==">AMUW2mWSsTTkTpQErwzmI9YJ1PVnmEE6w5opRzPzffvtj5bLoqNKp6TMJW6LmejwRplNR/BkgaS6UCP4w+QCozSTwZPLHcb4zPji0VnbIkggd+Eje0XHjAk=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Eastwood</dc:creator>
  <cp:lastModifiedBy>Stuart Batten</cp:lastModifiedBy>
  <cp:revision>2</cp:revision>
  <cp:lastPrinted>2025-02-21T05:00:00Z</cp:lastPrinted>
  <dcterms:created xsi:type="dcterms:W3CDTF">2022-09-19T03:02:00Z</dcterms:created>
  <dcterms:modified xsi:type="dcterms:W3CDTF">2025-02-21T05:00:00Z</dcterms:modified>
</cp:coreProperties>
</file>