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96"/>
        <w:gridCol w:w="1944"/>
        <w:gridCol w:w="1112"/>
        <w:gridCol w:w="2308"/>
        <w:gridCol w:w="1027"/>
        <w:gridCol w:w="1329"/>
      </w:tblGrid>
      <w:tr w:rsidR="00FB2C7F" w14:paraId="48BDD199" w14:textId="77777777" w:rsidTr="006A2919">
        <w:trPr>
          <w:trHeight w:val="558"/>
        </w:trPr>
        <w:tc>
          <w:tcPr>
            <w:tcW w:w="1271" w:type="dxa"/>
            <w:shd w:val="clear" w:color="auto" w:fill="FBE4D5" w:themeFill="accent2" w:themeFillTint="33"/>
            <w:vAlign w:val="center"/>
          </w:tcPr>
          <w:p w14:paraId="4B3AE3E0" w14:textId="38A44C20" w:rsidR="00FB2C7F" w:rsidRPr="00EF305F" w:rsidRDefault="00FB2C7F" w:rsidP="00FB2C7F">
            <w:pPr>
              <w:rPr>
                <w:b/>
                <w:bCs/>
              </w:rPr>
            </w:pPr>
            <w:r w:rsidRPr="00EF305F">
              <w:rPr>
                <w:b/>
                <w:bCs/>
              </w:rPr>
              <w:t>Activity</w:t>
            </w:r>
          </w:p>
        </w:tc>
        <w:tc>
          <w:tcPr>
            <w:tcW w:w="5385" w:type="dxa"/>
            <w:gridSpan w:val="3"/>
            <w:vAlign w:val="center"/>
          </w:tcPr>
          <w:p w14:paraId="3AD6848E" w14:textId="088B8390" w:rsidR="00FB2C7F" w:rsidRPr="006A2919" w:rsidRDefault="002C4284" w:rsidP="006A2919">
            <w:pPr>
              <w:rPr>
                <w:b/>
                <w:bCs/>
              </w:rPr>
            </w:pPr>
            <w:r>
              <w:rPr>
                <w:b/>
                <w:bCs/>
                <w:sz w:val="28"/>
                <w:szCs w:val="28"/>
              </w:rPr>
              <w:t xml:space="preserve">What is </w:t>
            </w:r>
            <w:r w:rsidRPr="002C4284">
              <w:rPr>
                <w:b/>
                <w:bCs/>
                <w:sz w:val="28"/>
                <w:szCs w:val="28"/>
                <w:u w:val="single"/>
              </w:rPr>
              <w:t>not</w:t>
            </w:r>
            <w:r>
              <w:rPr>
                <w:b/>
                <w:bCs/>
                <w:sz w:val="28"/>
                <w:szCs w:val="28"/>
              </w:rPr>
              <w:t xml:space="preserve"> in the box of Elements!</w:t>
            </w:r>
          </w:p>
        </w:tc>
        <w:tc>
          <w:tcPr>
            <w:tcW w:w="1027" w:type="dxa"/>
            <w:shd w:val="clear" w:color="auto" w:fill="FBE4D5" w:themeFill="accent2" w:themeFillTint="33"/>
            <w:vAlign w:val="center"/>
          </w:tcPr>
          <w:p w14:paraId="52A81B45" w14:textId="0A4A3E8C" w:rsidR="00FB2C7F" w:rsidRDefault="00FB2C7F" w:rsidP="006A2919">
            <w:r w:rsidRPr="00EF305F">
              <w:rPr>
                <w:b/>
                <w:bCs/>
              </w:rPr>
              <w:t>Duration</w:t>
            </w:r>
          </w:p>
        </w:tc>
        <w:tc>
          <w:tcPr>
            <w:tcW w:w="1333" w:type="dxa"/>
            <w:vAlign w:val="center"/>
          </w:tcPr>
          <w:p w14:paraId="2D44F027" w14:textId="4C83C72F" w:rsidR="00FB2C7F" w:rsidRDefault="00FB2C7F" w:rsidP="006A2919">
            <w:r>
              <w:t xml:space="preserve">15 </w:t>
            </w:r>
            <w:r w:rsidR="002C4284">
              <w:t xml:space="preserve"> - </w:t>
            </w:r>
            <w:r w:rsidR="000C637C">
              <w:t xml:space="preserve"> 30 </w:t>
            </w:r>
            <w:r>
              <w:t>mins</w:t>
            </w:r>
          </w:p>
        </w:tc>
      </w:tr>
      <w:tr w:rsidR="00EF305F" w14:paraId="27D1993C" w14:textId="77777777" w:rsidTr="006A2919">
        <w:trPr>
          <w:trHeight w:val="693"/>
        </w:trPr>
        <w:tc>
          <w:tcPr>
            <w:tcW w:w="1271" w:type="dxa"/>
            <w:shd w:val="clear" w:color="auto" w:fill="FBE4D5" w:themeFill="accent2" w:themeFillTint="33"/>
            <w:vAlign w:val="center"/>
          </w:tcPr>
          <w:p w14:paraId="351EB4B9" w14:textId="63CDD818" w:rsidR="00EF305F" w:rsidRPr="00EF305F" w:rsidRDefault="00EF305F" w:rsidP="00FB2C7F">
            <w:pPr>
              <w:rPr>
                <w:b/>
                <w:bCs/>
              </w:rPr>
            </w:pPr>
            <w:r w:rsidRPr="00EF305F">
              <w:rPr>
                <w:b/>
                <w:bCs/>
              </w:rPr>
              <w:t>Learning Intention</w:t>
            </w:r>
          </w:p>
        </w:tc>
        <w:tc>
          <w:tcPr>
            <w:tcW w:w="7745" w:type="dxa"/>
            <w:gridSpan w:val="5"/>
            <w:vAlign w:val="center"/>
          </w:tcPr>
          <w:p w14:paraId="7607E463" w14:textId="05C3EC15" w:rsidR="00EF305F" w:rsidRDefault="00EF305F" w:rsidP="006A2919">
            <w:r>
              <w:t xml:space="preserve">To identify </w:t>
            </w:r>
            <w:r w:rsidR="00D83B4B">
              <w:t xml:space="preserve">some </w:t>
            </w:r>
            <w:r w:rsidR="00A269DF">
              <w:t xml:space="preserve">observable physical properties </w:t>
            </w:r>
            <w:r w:rsidR="00D83B4B">
              <w:t>in the elements of the periodic table</w:t>
            </w:r>
            <w:r w:rsidR="00710EF8">
              <w:t xml:space="preserve"> and to gain an understanding of the characteristics of elements which were not part of the kit</w:t>
            </w:r>
            <w:r w:rsidR="0057663D">
              <w:t>.</w:t>
            </w:r>
          </w:p>
        </w:tc>
      </w:tr>
      <w:tr w:rsidR="00F86C5A" w14:paraId="348FC282" w14:textId="77777777" w:rsidTr="006A2919">
        <w:tc>
          <w:tcPr>
            <w:tcW w:w="1271" w:type="dxa"/>
            <w:shd w:val="clear" w:color="auto" w:fill="FBE4D5" w:themeFill="accent2" w:themeFillTint="33"/>
            <w:vAlign w:val="center"/>
          </w:tcPr>
          <w:p w14:paraId="2EF06299" w14:textId="216CF776" w:rsidR="00F86C5A" w:rsidRPr="00EF305F" w:rsidRDefault="00F86C5A" w:rsidP="00FB2C7F">
            <w:pPr>
              <w:rPr>
                <w:b/>
                <w:bCs/>
              </w:rPr>
            </w:pPr>
            <w:r>
              <w:rPr>
                <w:b/>
                <w:bCs/>
              </w:rPr>
              <w:t>Year / Level</w:t>
            </w:r>
          </w:p>
        </w:tc>
        <w:tc>
          <w:tcPr>
            <w:tcW w:w="1950" w:type="dxa"/>
            <w:vAlign w:val="center"/>
          </w:tcPr>
          <w:p w14:paraId="3AEA5833" w14:textId="77777777" w:rsidR="002C4284" w:rsidRPr="00A964B8" w:rsidRDefault="002C4284" w:rsidP="002C4284">
            <w:pPr>
              <w:rPr>
                <w:rFonts w:cstheme="minorHAnsi"/>
                <w:color w:val="535353"/>
                <w:shd w:val="clear" w:color="auto" w:fill="FFFFFF"/>
              </w:rPr>
            </w:pPr>
            <w:r w:rsidRPr="00A964B8">
              <w:rPr>
                <w:rFonts w:cstheme="minorHAnsi"/>
                <w:color w:val="535353"/>
                <w:shd w:val="clear" w:color="auto" w:fill="FFFFFF"/>
              </w:rPr>
              <w:t>Victorian Curriculum -Levels 9 &amp; 10</w:t>
            </w:r>
          </w:p>
          <w:p w14:paraId="5FB23C3F" w14:textId="77777777" w:rsidR="00F86C5A" w:rsidRPr="00A964B8" w:rsidRDefault="00F86C5A" w:rsidP="006A2919"/>
          <w:p w14:paraId="53BE20EA" w14:textId="77777777" w:rsidR="002C4284" w:rsidRPr="00A964B8" w:rsidRDefault="002C4284" w:rsidP="002C4284">
            <w:pPr>
              <w:rPr>
                <w:rFonts w:cstheme="minorHAnsi"/>
              </w:rPr>
            </w:pPr>
          </w:p>
          <w:p w14:paraId="40019DA7" w14:textId="77777777" w:rsidR="002C4284" w:rsidRPr="00A964B8" w:rsidRDefault="002C4284" w:rsidP="002C4284">
            <w:pPr>
              <w:rPr>
                <w:rFonts w:cstheme="minorHAnsi"/>
                <w:color w:val="333333"/>
                <w:shd w:val="clear" w:color="auto" w:fill="FFFFFF"/>
              </w:rPr>
            </w:pPr>
            <w:r w:rsidRPr="00A964B8">
              <w:rPr>
                <w:rFonts w:cstheme="minorHAnsi"/>
                <w:color w:val="333333"/>
                <w:shd w:val="clear" w:color="auto" w:fill="FFFFFF"/>
              </w:rPr>
              <w:t>Australian Curriculum - Year 10</w:t>
            </w:r>
          </w:p>
          <w:p w14:paraId="1027916C" w14:textId="54C68A3D" w:rsidR="002C4284" w:rsidRDefault="002C4284" w:rsidP="006A2919"/>
        </w:tc>
        <w:tc>
          <w:tcPr>
            <w:tcW w:w="1112" w:type="dxa"/>
            <w:shd w:val="clear" w:color="auto" w:fill="FBE4D5" w:themeFill="accent2" w:themeFillTint="33"/>
            <w:vAlign w:val="center"/>
          </w:tcPr>
          <w:p w14:paraId="5902903C" w14:textId="25986B93" w:rsidR="00F86C5A" w:rsidRDefault="00F86C5A" w:rsidP="006A2919">
            <w:r w:rsidRPr="00EF305F">
              <w:rPr>
                <w:b/>
                <w:bCs/>
              </w:rPr>
              <w:t>Curricular Link(s)</w:t>
            </w:r>
          </w:p>
        </w:tc>
        <w:tc>
          <w:tcPr>
            <w:tcW w:w="4683" w:type="dxa"/>
            <w:gridSpan w:val="3"/>
            <w:vAlign w:val="center"/>
          </w:tcPr>
          <w:p w14:paraId="0AD8C729" w14:textId="260DFF32" w:rsidR="00F86C5A" w:rsidRPr="00A964B8" w:rsidRDefault="002C4284" w:rsidP="006A2919">
            <w:pPr>
              <w:rPr>
                <w:rFonts w:cstheme="minorHAnsi"/>
              </w:rPr>
            </w:pPr>
            <w:r w:rsidRPr="00A964B8">
              <w:rPr>
                <w:rFonts w:cstheme="minorHAnsi"/>
                <w:color w:val="535353"/>
                <w:shd w:val="clear" w:color="auto" w:fill="FFFFFF"/>
              </w:rPr>
              <w:t xml:space="preserve">The atomic structure and properties of elements are used to organise them in the periodic table </w:t>
            </w:r>
            <w:hyperlink r:id="rId7" w:tooltip="View elaborations and additional details of VCSSU123" w:history="1">
              <w:r w:rsidRPr="00A964B8">
                <w:rPr>
                  <w:rStyle w:val="Hyperlink"/>
                  <w:rFonts w:cstheme="minorHAnsi"/>
                  <w:color w:val="ABABAB"/>
                  <w:bdr w:val="none" w:sz="0" w:space="0" w:color="auto" w:frame="1"/>
                </w:rPr>
                <w:t>(VCSSU123)</w:t>
              </w:r>
            </w:hyperlink>
            <w:r w:rsidR="00710EF8" w:rsidRPr="00A964B8">
              <w:rPr>
                <w:rFonts w:cstheme="minorHAnsi"/>
              </w:rPr>
              <w:br/>
            </w:r>
          </w:p>
          <w:p w14:paraId="07D0242F" w14:textId="6D4B1509" w:rsidR="002C4284" w:rsidRPr="00A964B8" w:rsidRDefault="002C4284" w:rsidP="006A2919">
            <w:pPr>
              <w:rPr>
                <w:rFonts w:cstheme="minorHAnsi"/>
              </w:rPr>
            </w:pPr>
            <w:r w:rsidRPr="00A964B8">
              <w:rPr>
                <w:rFonts w:cstheme="minorHAnsi"/>
                <w:color w:val="333333"/>
                <w:shd w:val="clear" w:color="auto" w:fill="FFFFFF"/>
              </w:rPr>
              <w:t>The atomic structure and properties of elements are used to organise them in the Periodic Table </w:t>
            </w:r>
            <w:hyperlink r:id="rId8" w:tgtFrame="_blank" w:history="1">
              <w:r w:rsidRPr="00A964B8">
                <w:rPr>
                  <w:rStyle w:val="Hyperlink"/>
                  <w:rFonts w:cstheme="minorHAnsi"/>
                  <w:color w:val="005D8B"/>
                </w:rPr>
                <w:t>(ACSSU186)</w:t>
              </w:r>
            </w:hyperlink>
          </w:p>
          <w:p w14:paraId="1F9D72FF" w14:textId="7E38661E" w:rsidR="002C4284" w:rsidRPr="00A964B8" w:rsidRDefault="002C4284" w:rsidP="002C4284">
            <w:pPr>
              <w:numPr>
                <w:ilvl w:val="0"/>
                <w:numId w:val="1"/>
              </w:numPr>
              <w:spacing w:before="100" w:beforeAutospacing="1" w:after="150"/>
              <w:rPr>
                <w:rFonts w:cstheme="minorHAnsi"/>
                <w:color w:val="333333"/>
              </w:rPr>
            </w:pPr>
            <w:r w:rsidRPr="00A964B8">
              <w:rPr>
                <w:rFonts w:cstheme="minorHAnsi"/>
                <w:color w:val="333333"/>
              </w:rPr>
              <w:t>recognising that elements in the same group of the periodic table have similar properties</w:t>
            </w:r>
          </w:p>
          <w:p w14:paraId="57034C37" w14:textId="4B6C5320" w:rsidR="002C4284" w:rsidRPr="00A964B8" w:rsidRDefault="002C4284" w:rsidP="002C4284">
            <w:pPr>
              <w:numPr>
                <w:ilvl w:val="0"/>
                <w:numId w:val="1"/>
              </w:numPr>
              <w:spacing w:before="100" w:beforeAutospacing="1" w:after="150"/>
              <w:rPr>
                <w:rFonts w:ascii="Helvetica Neue Light" w:hAnsi="Helvetica Neue Light"/>
                <w:color w:val="333333"/>
              </w:rPr>
            </w:pPr>
            <w:r w:rsidRPr="00A964B8">
              <w:rPr>
                <w:rFonts w:cstheme="minorHAnsi"/>
                <w:color w:val="333333"/>
              </w:rPr>
              <w:t>explaining how the electronic structure of an atom determines its position in the periodic table and its properties</w:t>
            </w:r>
          </w:p>
        </w:tc>
      </w:tr>
      <w:tr w:rsidR="00F86C5A" w14:paraId="0FF35608" w14:textId="77777777" w:rsidTr="006A2919">
        <w:tc>
          <w:tcPr>
            <w:tcW w:w="1271" w:type="dxa"/>
            <w:shd w:val="clear" w:color="auto" w:fill="FBE4D5" w:themeFill="accent2" w:themeFillTint="33"/>
            <w:vAlign w:val="center"/>
          </w:tcPr>
          <w:p w14:paraId="01647F78" w14:textId="74891F11" w:rsidR="00F86C5A" w:rsidRPr="00EF305F" w:rsidRDefault="00F86C5A" w:rsidP="00FB2C7F">
            <w:pPr>
              <w:rPr>
                <w:b/>
                <w:bCs/>
              </w:rPr>
            </w:pPr>
            <w:r w:rsidRPr="00EF305F">
              <w:rPr>
                <w:b/>
                <w:bCs/>
              </w:rPr>
              <w:t>Resources</w:t>
            </w:r>
            <w:r>
              <w:rPr>
                <w:b/>
                <w:bCs/>
              </w:rPr>
              <w:t xml:space="preserve"> Required</w:t>
            </w:r>
          </w:p>
        </w:tc>
        <w:tc>
          <w:tcPr>
            <w:tcW w:w="7745" w:type="dxa"/>
            <w:gridSpan w:val="5"/>
            <w:vAlign w:val="center"/>
          </w:tcPr>
          <w:p w14:paraId="2181BC5D" w14:textId="479D110B" w:rsidR="006A2919" w:rsidRPr="00A964B8" w:rsidRDefault="002C4284" w:rsidP="006A2919">
            <w:r w:rsidRPr="00A964B8">
              <w:t xml:space="preserve">Students need access to </w:t>
            </w:r>
            <w:r w:rsidR="00710EF8" w:rsidRPr="00A964B8">
              <w:t>an A2 (or A3) Periodic Table with only the symbols of the elements shown in each box.</w:t>
            </w:r>
          </w:p>
          <w:p w14:paraId="077AE016" w14:textId="56DD5D8C" w:rsidR="00710EF8" w:rsidRPr="006A2919" w:rsidRDefault="00710EF8" w:rsidP="006A2919">
            <w:pPr>
              <w:rPr>
                <w:i/>
                <w:iCs/>
                <w:highlight w:val="yellow"/>
              </w:rPr>
            </w:pPr>
            <w:r w:rsidRPr="00A964B8">
              <w:t>Students also need access to the internet to investigate the characteristics of the elements not provided in the kit</w:t>
            </w:r>
          </w:p>
        </w:tc>
      </w:tr>
      <w:tr w:rsidR="0058394F" w14:paraId="50E3CAB8" w14:textId="77777777" w:rsidTr="006A2919">
        <w:tc>
          <w:tcPr>
            <w:tcW w:w="1271" w:type="dxa"/>
            <w:shd w:val="clear" w:color="auto" w:fill="FBE4D5" w:themeFill="accent2" w:themeFillTint="33"/>
            <w:vAlign w:val="center"/>
          </w:tcPr>
          <w:p w14:paraId="55A70FD1" w14:textId="63F59C5A" w:rsidR="0058394F" w:rsidRPr="00EF305F" w:rsidRDefault="0058394F" w:rsidP="00FB2C7F">
            <w:pPr>
              <w:rPr>
                <w:b/>
                <w:bCs/>
              </w:rPr>
            </w:pPr>
            <w:r>
              <w:rPr>
                <w:b/>
                <w:bCs/>
              </w:rPr>
              <w:t>Risk Assessment</w:t>
            </w:r>
          </w:p>
        </w:tc>
        <w:tc>
          <w:tcPr>
            <w:tcW w:w="7745" w:type="dxa"/>
            <w:gridSpan w:val="5"/>
            <w:vAlign w:val="center"/>
          </w:tcPr>
          <w:p w14:paraId="0516A5D0" w14:textId="620E2FBB" w:rsidR="0058394F" w:rsidRPr="00A964B8" w:rsidRDefault="00710EF8" w:rsidP="006A2919">
            <w:pPr>
              <w:rPr>
                <w:i/>
                <w:iCs/>
                <w:highlight w:val="yellow"/>
                <w:u w:val="single"/>
              </w:rPr>
            </w:pPr>
            <w:r w:rsidRPr="00A964B8">
              <w:rPr>
                <w:i/>
                <w:iCs/>
                <w:u w:val="single"/>
              </w:rPr>
              <w:t xml:space="preserve">Careful handling of the samples in the Elements </w:t>
            </w:r>
            <w:r w:rsidR="00A964B8" w:rsidRPr="00A964B8">
              <w:rPr>
                <w:i/>
                <w:iCs/>
                <w:u w:val="single"/>
              </w:rPr>
              <w:t>K</w:t>
            </w:r>
            <w:r w:rsidRPr="00A964B8">
              <w:rPr>
                <w:i/>
                <w:iCs/>
                <w:u w:val="single"/>
              </w:rPr>
              <w:t>it</w:t>
            </w:r>
          </w:p>
        </w:tc>
      </w:tr>
      <w:tr w:rsidR="00F86C5A" w14:paraId="4F7830C5" w14:textId="77777777" w:rsidTr="006A2919">
        <w:trPr>
          <w:trHeight w:val="616"/>
        </w:trPr>
        <w:tc>
          <w:tcPr>
            <w:tcW w:w="1271" w:type="dxa"/>
            <w:shd w:val="clear" w:color="auto" w:fill="FBE4D5" w:themeFill="accent2" w:themeFillTint="33"/>
            <w:vAlign w:val="center"/>
          </w:tcPr>
          <w:p w14:paraId="73869E42" w14:textId="0ED65347" w:rsidR="00F86C5A" w:rsidRPr="00EF305F" w:rsidRDefault="00F86C5A" w:rsidP="00FB2C7F">
            <w:pPr>
              <w:rPr>
                <w:b/>
                <w:bCs/>
              </w:rPr>
            </w:pPr>
            <w:r w:rsidRPr="00EF305F">
              <w:rPr>
                <w:b/>
                <w:bCs/>
              </w:rPr>
              <w:t>Outline</w:t>
            </w:r>
          </w:p>
        </w:tc>
        <w:tc>
          <w:tcPr>
            <w:tcW w:w="7745" w:type="dxa"/>
            <w:gridSpan w:val="5"/>
            <w:vAlign w:val="center"/>
          </w:tcPr>
          <w:p w14:paraId="3811D083" w14:textId="77777777" w:rsidR="0057663D" w:rsidRPr="00A964B8" w:rsidRDefault="0057663D" w:rsidP="006A2919">
            <w:pPr>
              <w:rPr>
                <w:b/>
                <w:bCs/>
              </w:rPr>
            </w:pPr>
            <w:r w:rsidRPr="00A964B8">
              <w:rPr>
                <w:b/>
                <w:bCs/>
              </w:rPr>
              <w:t>Teacher led discussion</w:t>
            </w:r>
          </w:p>
          <w:p w14:paraId="0465BF68" w14:textId="01848097" w:rsidR="00710EF8" w:rsidRPr="00A964B8" w:rsidRDefault="00710EF8" w:rsidP="006A2919">
            <w:r w:rsidRPr="00A964B8">
              <w:t xml:space="preserve">The “Elements Kit” provides samples of </w:t>
            </w:r>
            <w:proofErr w:type="gramStart"/>
            <w:r w:rsidRPr="00A964B8">
              <w:t>a large number of</w:t>
            </w:r>
            <w:proofErr w:type="gramEnd"/>
            <w:r w:rsidRPr="00A964B8">
              <w:t xml:space="preserve"> the naturally occurring elements.</w:t>
            </w:r>
          </w:p>
          <w:p w14:paraId="00F225E9" w14:textId="37A99FF9" w:rsidR="00710EF8" w:rsidRPr="00A964B8" w:rsidRDefault="00710EF8" w:rsidP="006A2919">
            <w:r w:rsidRPr="00A964B8">
              <w:t xml:space="preserve">As a class (or group) the students need to examine each of the samples to identify the </w:t>
            </w:r>
            <w:r w:rsidR="00070B6A" w:rsidRPr="00A964B8">
              <w:t xml:space="preserve">symbol </w:t>
            </w:r>
            <w:r w:rsidR="00A964B8">
              <w:t>/</w:t>
            </w:r>
            <w:r w:rsidR="00070B6A" w:rsidRPr="00A964B8">
              <w:t xml:space="preserve">name of each sample and place the sample on the Periodic Table provided. It should be come evident that not all the elements are present. </w:t>
            </w:r>
          </w:p>
          <w:p w14:paraId="63CABC56" w14:textId="20363FDB" w:rsidR="00070B6A" w:rsidRPr="00A964B8" w:rsidRDefault="00070B6A" w:rsidP="00070B6A">
            <w:pPr>
              <w:pStyle w:val="ListParagraph"/>
              <w:numPr>
                <w:ilvl w:val="0"/>
                <w:numId w:val="3"/>
              </w:numPr>
            </w:pPr>
            <w:r w:rsidRPr="00A964B8">
              <w:t>Initial questions for discussion</w:t>
            </w:r>
          </w:p>
          <w:p w14:paraId="56A48B71" w14:textId="1F61DAB0" w:rsidR="0057663D" w:rsidRPr="00A964B8" w:rsidRDefault="0057663D" w:rsidP="00070B6A">
            <w:pPr>
              <w:pStyle w:val="ListParagraph"/>
              <w:numPr>
                <w:ilvl w:val="1"/>
                <w:numId w:val="3"/>
              </w:numPr>
            </w:pPr>
            <w:r w:rsidRPr="00A964B8">
              <w:t>Are there elements which look similar? Are the similar looking elements grouped together or distributed across the Periodic Table?</w:t>
            </w:r>
          </w:p>
          <w:p w14:paraId="3938ACED" w14:textId="088AF9F9" w:rsidR="00070B6A" w:rsidRPr="00A964B8" w:rsidRDefault="00070B6A" w:rsidP="00070B6A">
            <w:pPr>
              <w:pStyle w:val="ListParagraph"/>
              <w:numPr>
                <w:ilvl w:val="1"/>
                <w:numId w:val="3"/>
              </w:numPr>
            </w:pPr>
            <w:r w:rsidRPr="00A964B8">
              <w:t>In what state is each of the samples?</w:t>
            </w:r>
          </w:p>
          <w:p w14:paraId="1297F1F9" w14:textId="36B82CD9" w:rsidR="00070B6A" w:rsidRPr="00A964B8" w:rsidRDefault="00070B6A" w:rsidP="00070B6A">
            <w:pPr>
              <w:pStyle w:val="ListParagraph"/>
              <w:numPr>
                <w:ilvl w:val="1"/>
                <w:numId w:val="3"/>
              </w:numPr>
              <w:rPr>
                <w:i/>
                <w:iCs/>
              </w:rPr>
            </w:pPr>
            <w:r w:rsidRPr="00A964B8">
              <w:t>Are there any states which are not represented?</w:t>
            </w:r>
            <w:r w:rsidRPr="00A964B8">
              <w:br/>
            </w:r>
            <w:r w:rsidRPr="00A964B8">
              <w:rPr>
                <w:i/>
                <w:iCs/>
              </w:rPr>
              <w:t xml:space="preserve">Unless the activity is carried out in very warm weather, none of the samples will be liquids. </w:t>
            </w:r>
          </w:p>
          <w:p w14:paraId="529D60F7" w14:textId="796E7AA5" w:rsidR="00070B6A" w:rsidRPr="00A964B8" w:rsidRDefault="00070B6A" w:rsidP="00070B6A">
            <w:pPr>
              <w:pStyle w:val="ListParagraph"/>
              <w:numPr>
                <w:ilvl w:val="1"/>
                <w:numId w:val="3"/>
              </w:numPr>
            </w:pPr>
            <w:r w:rsidRPr="00A964B8">
              <w:t>Are any elements liquids at room temperature? Does anyone know of an element which would be a liquid at room temperature?</w:t>
            </w:r>
          </w:p>
          <w:p w14:paraId="0C788C8F" w14:textId="1973098B" w:rsidR="00070B6A" w:rsidRPr="00A964B8" w:rsidRDefault="00070B6A" w:rsidP="00070B6A">
            <w:pPr>
              <w:pStyle w:val="ListParagraph"/>
              <w:numPr>
                <w:ilvl w:val="1"/>
                <w:numId w:val="3"/>
              </w:numPr>
            </w:pPr>
            <w:r w:rsidRPr="00A964B8">
              <w:t>Are there any columns or rows on the Periodic Table which do not have any samples of elements?</w:t>
            </w:r>
          </w:p>
          <w:p w14:paraId="6D41E0C0" w14:textId="004CE563" w:rsidR="00070B6A" w:rsidRPr="00A964B8" w:rsidRDefault="00070B6A" w:rsidP="00070B6A">
            <w:pPr>
              <w:pStyle w:val="ListParagraph"/>
              <w:numPr>
                <w:ilvl w:val="1"/>
                <w:numId w:val="3"/>
              </w:numPr>
            </w:pPr>
            <w:r w:rsidRPr="00A964B8">
              <w:t xml:space="preserve">What are the possible reasons that samples of the ‘missing’ elements have not been provided? </w:t>
            </w:r>
          </w:p>
          <w:p w14:paraId="2A20355F" w14:textId="77777777" w:rsidR="0057663D" w:rsidRDefault="0057663D" w:rsidP="0057663D">
            <w:pPr>
              <w:rPr>
                <w:i/>
                <w:iCs/>
              </w:rPr>
            </w:pPr>
          </w:p>
          <w:p w14:paraId="14D4ECD2" w14:textId="49A0A69F" w:rsidR="0057663D" w:rsidRPr="00A964B8" w:rsidRDefault="0057663D" w:rsidP="0057663D">
            <w:r w:rsidRPr="00A964B8">
              <w:t xml:space="preserve">With feedback from the students, together the class can </w:t>
            </w:r>
          </w:p>
          <w:p w14:paraId="2108BFEA" w14:textId="14278353" w:rsidR="0057663D" w:rsidRPr="00A964B8" w:rsidRDefault="0057663D" w:rsidP="0057663D">
            <w:pPr>
              <w:pStyle w:val="ListParagraph"/>
              <w:numPr>
                <w:ilvl w:val="0"/>
                <w:numId w:val="3"/>
              </w:numPr>
            </w:pPr>
            <w:r w:rsidRPr="00A964B8">
              <w:t xml:space="preserve">Construct a list of possible reasons why samples of all the elements may not have been provided. (Cost, scarcity/unavailability, hazardous, unable to </w:t>
            </w:r>
            <w:r w:rsidRPr="00A964B8">
              <w:lastRenderedPageBreak/>
              <w:t>be contained/diffuses out of the container, cannot be shipped/posted/transported etc)</w:t>
            </w:r>
          </w:p>
          <w:p w14:paraId="50DDB87C" w14:textId="466A1FA6" w:rsidR="0057663D" w:rsidRPr="00A964B8" w:rsidRDefault="0057663D" w:rsidP="0057663D">
            <w:pPr>
              <w:pStyle w:val="ListParagraph"/>
              <w:numPr>
                <w:ilvl w:val="0"/>
                <w:numId w:val="3"/>
              </w:numPr>
            </w:pPr>
            <w:r w:rsidRPr="00A964B8">
              <w:t>Identify the groups on the Periodic Table for which no samples</w:t>
            </w:r>
            <w:r w:rsidR="00A964B8">
              <w:t xml:space="preserve">, or only a very limited number of samples, </w:t>
            </w:r>
            <w:r w:rsidRPr="00A964B8">
              <w:t xml:space="preserve">were provided in the kit. </w:t>
            </w:r>
          </w:p>
          <w:p w14:paraId="222335D8" w14:textId="3BD5659A" w:rsidR="0057663D" w:rsidRPr="00A964B8" w:rsidRDefault="0057663D" w:rsidP="0057663D"/>
          <w:p w14:paraId="04A79F63" w14:textId="30301F28" w:rsidR="0057663D" w:rsidRPr="00A964B8" w:rsidRDefault="00A964B8" w:rsidP="0057663D">
            <w:pPr>
              <w:rPr>
                <w:b/>
                <w:bCs/>
              </w:rPr>
            </w:pPr>
            <w:r w:rsidRPr="00A964B8">
              <w:rPr>
                <w:b/>
                <w:bCs/>
              </w:rPr>
              <w:t>Student Investigation</w:t>
            </w:r>
          </w:p>
          <w:p w14:paraId="6E28B4D9" w14:textId="77777777" w:rsidR="000C637C" w:rsidRDefault="00A964B8" w:rsidP="006A2919">
            <w:r>
              <w:t xml:space="preserve">In groups of three or four, students research </w:t>
            </w:r>
            <w:r w:rsidR="00465B3D">
              <w:t>a group</w:t>
            </w:r>
            <w:r>
              <w:t xml:space="preserve"> </w:t>
            </w:r>
            <w:r w:rsidR="00465B3D">
              <w:t xml:space="preserve">of elements </w:t>
            </w:r>
            <w:r>
              <w:t xml:space="preserve">which </w:t>
            </w:r>
            <w:r w:rsidR="00465B3D">
              <w:t>has not been</w:t>
            </w:r>
            <w:r>
              <w:t xml:space="preserve"> </w:t>
            </w:r>
            <w:r w:rsidR="00465B3D">
              <w:t>included</w:t>
            </w:r>
            <w:r>
              <w:t xml:space="preserve"> in the “Elements Kit”. </w:t>
            </w:r>
            <w:r w:rsidR="000C637C">
              <w:t>(Teacher allocates the Groups to the students to ensure each of the relevant groups are being investigated.)</w:t>
            </w:r>
          </w:p>
          <w:p w14:paraId="33043AB9" w14:textId="5B743AC9" w:rsidR="00710EF8" w:rsidRDefault="00A964B8" w:rsidP="006A2919">
            <w:r>
              <w:t>The</w:t>
            </w:r>
            <w:r w:rsidR="000C637C">
              <w:t xml:space="preserve"> students</w:t>
            </w:r>
            <w:r>
              <w:t xml:space="preserve"> need to identify and record </w:t>
            </w:r>
          </w:p>
          <w:p w14:paraId="3A6F7668" w14:textId="7898AB9B" w:rsidR="00A964B8" w:rsidRDefault="00A964B8" w:rsidP="00A964B8">
            <w:pPr>
              <w:pStyle w:val="ListParagraph"/>
              <w:numPr>
                <w:ilvl w:val="0"/>
                <w:numId w:val="4"/>
              </w:numPr>
            </w:pPr>
            <w:r>
              <w:t>The name of the group</w:t>
            </w:r>
          </w:p>
          <w:p w14:paraId="13FC5C23" w14:textId="61C9931E" w:rsidR="00A964B8" w:rsidRDefault="00A964B8" w:rsidP="00A964B8">
            <w:pPr>
              <w:pStyle w:val="ListParagraph"/>
              <w:numPr>
                <w:ilvl w:val="0"/>
                <w:numId w:val="4"/>
              </w:numPr>
            </w:pPr>
            <w:r>
              <w:t>The names of the elements in the group</w:t>
            </w:r>
          </w:p>
          <w:p w14:paraId="4A4C06B2" w14:textId="1457515C" w:rsidR="00A964B8" w:rsidRDefault="00A964B8" w:rsidP="00A964B8">
            <w:pPr>
              <w:pStyle w:val="ListParagraph"/>
              <w:numPr>
                <w:ilvl w:val="0"/>
                <w:numId w:val="4"/>
              </w:numPr>
            </w:pPr>
            <w:r>
              <w:t>The common characteristics/properties of the elements in the group</w:t>
            </w:r>
          </w:p>
          <w:p w14:paraId="1C7884F7" w14:textId="03A967DE" w:rsidR="00A964B8" w:rsidRDefault="00A964B8" w:rsidP="00A964B8">
            <w:pPr>
              <w:pStyle w:val="ListParagraph"/>
              <w:numPr>
                <w:ilvl w:val="0"/>
                <w:numId w:val="4"/>
              </w:numPr>
            </w:pPr>
            <w:r>
              <w:t>The reason(s) the elements have not been included in the kit</w:t>
            </w:r>
          </w:p>
          <w:p w14:paraId="15027410" w14:textId="719EE9C6" w:rsidR="00465B3D" w:rsidRPr="00A964B8" w:rsidRDefault="00465B3D" w:rsidP="00A964B8">
            <w:pPr>
              <w:pStyle w:val="ListParagraph"/>
              <w:numPr>
                <w:ilvl w:val="0"/>
                <w:numId w:val="4"/>
              </w:numPr>
            </w:pPr>
            <w:r>
              <w:t>If the students have developed an understanding of electronic structure, they may be able to identify what the elements of the group have in common in terms of structure and relate this to the reason the samples are not in the kit</w:t>
            </w:r>
          </w:p>
          <w:p w14:paraId="6BE0DB87" w14:textId="77777777" w:rsidR="000C637C" w:rsidRDefault="000C637C" w:rsidP="006A2919"/>
          <w:p w14:paraId="376750B0" w14:textId="47E019A8" w:rsidR="00710EF8" w:rsidRPr="00465B3D" w:rsidRDefault="000C637C" w:rsidP="006A2919">
            <w:r>
              <w:t>Each group presents their findings to the rest of the class.</w:t>
            </w:r>
          </w:p>
          <w:p w14:paraId="0E723C19" w14:textId="4C270B60" w:rsidR="00FB2C7F" w:rsidRPr="006A2919" w:rsidRDefault="00FB2C7F" w:rsidP="006A2919">
            <w:pPr>
              <w:rPr>
                <w:i/>
                <w:iCs/>
                <w:highlight w:val="yellow"/>
              </w:rPr>
            </w:pPr>
          </w:p>
        </w:tc>
      </w:tr>
      <w:tr w:rsidR="00F86C5A" w14:paraId="39698716" w14:textId="77777777" w:rsidTr="006A2919">
        <w:trPr>
          <w:trHeight w:val="497"/>
        </w:trPr>
        <w:tc>
          <w:tcPr>
            <w:tcW w:w="1271" w:type="dxa"/>
            <w:shd w:val="clear" w:color="auto" w:fill="FBE4D5" w:themeFill="accent2" w:themeFillTint="33"/>
            <w:vAlign w:val="center"/>
          </w:tcPr>
          <w:p w14:paraId="50F3DD6B" w14:textId="756D4552" w:rsidR="00F86C5A" w:rsidRPr="00EF305F" w:rsidRDefault="00F86C5A" w:rsidP="00FB2C7F">
            <w:pPr>
              <w:rPr>
                <w:b/>
                <w:bCs/>
              </w:rPr>
            </w:pPr>
            <w:r w:rsidRPr="00EF305F">
              <w:rPr>
                <w:b/>
                <w:bCs/>
              </w:rPr>
              <w:lastRenderedPageBreak/>
              <w:t>Worksheet</w:t>
            </w:r>
          </w:p>
        </w:tc>
        <w:tc>
          <w:tcPr>
            <w:tcW w:w="7745" w:type="dxa"/>
            <w:gridSpan w:val="5"/>
            <w:vAlign w:val="center"/>
          </w:tcPr>
          <w:p w14:paraId="36822245" w14:textId="1B636579" w:rsidR="00F86C5A" w:rsidRPr="00710EF8" w:rsidRDefault="000C637C" w:rsidP="006A2919">
            <w:pPr>
              <w:rPr>
                <w:i/>
                <w:iCs/>
              </w:rPr>
            </w:pPr>
            <w:r>
              <w:rPr>
                <w:i/>
                <w:iCs/>
              </w:rPr>
              <w:t>A worksheet/template can be created so that the students can record their findings</w:t>
            </w:r>
          </w:p>
        </w:tc>
      </w:tr>
    </w:tbl>
    <w:p w14:paraId="6E53C312" w14:textId="29620128" w:rsidR="00EF305F" w:rsidRDefault="00EF305F"/>
    <w:p w14:paraId="6F0EFCBD" w14:textId="77777777" w:rsidR="00A964B8" w:rsidRDefault="00A964B8"/>
    <w:sectPr w:rsidR="00A964B8">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F9065" w14:textId="77777777" w:rsidR="00851880" w:rsidRDefault="00851880" w:rsidP="00EF305F">
      <w:pPr>
        <w:spacing w:after="0" w:line="240" w:lineRule="auto"/>
      </w:pPr>
      <w:r>
        <w:separator/>
      </w:r>
    </w:p>
  </w:endnote>
  <w:endnote w:type="continuationSeparator" w:id="0">
    <w:p w14:paraId="11604B59" w14:textId="77777777" w:rsidR="00851880" w:rsidRDefault="00851880" w:rsidP="00EF3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89303" w14:textId="77777777" w:rsidR="00851880" w:rsidRDefault="00851880" w:rsidP="00EF305F">
      <w:pPr>
        <w:spacing w:after="0" w:line="240" w:lineRule="auto"/>
      </w:pPr>
      <w:r>
        <w:separator/>
      </w:r>
    </w:p>
  </w:footnote>
  <w:footnote w:type="continuationSeparator" w:id="0">
    <w:p w14:paraId="1E146B3A" w14:textId="77777777" w:rsidR="00851880" w:rsidRDefault="00851880" w:rsidP="00EF30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9DB60" w14:textId="2856D196" w:rsidR="00EF305F" w:rsidRPr="00EF305F" w:rsidRDefault="00EF305F" w:rsidP="00710EF8">
    <w:pPr>
      <w:pStyle w:val="Header"/>
      <w:rPr>
        <w:lang w:val="en-US"/>
      </w:rPr>
    </w:pPr>
    <w:r>
      <w:rPr>
        <w:lang w:val="en-US"/>
      </w:rPr>
      <w:t xml:space="preserve"> ‘The Elements’ 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A7B39"/>
    <w:multiLevelType w:val="hybridMultilevel"/>
    <w:tmpl w:val="1BC0F2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1526215"/>
    <w:multiLevelType w:val="multilevel"/>
    <w:tmpl w:val="0C84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0D741D9"/>
    <w:multiLevelType w:val="multilevel"/>
    <w:tmpl w:val="C57A5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9DB190A"/>
    <w:multiLevelType w:val="hybridMultilevel"/>
    <w:tmpl w:val="9814C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9816356">
    <w:abstractNumId w:val="1"/>
  </w:num>
  <w:num w:numId="2" w16cid:durableId="989821585">
    <w:abstractNumId w:val="2"/>
  </w:num>
  <w:num w:numId="3" w16cid:durableId="1641881282">
    <w:abstractNumId w:val="0"/>
  </w:num>
  <w:num w:numId="4" w16cid:durableId="4708319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5F"/>
    <w:rsid w:val="00070B6A"/>
    <w:rsid w:val="000C637C"/>
    <w:rsid w:val="00182086"/>
    <w:rsid w:val="002A1419"/>
    <w:rsid w:val="002C4284"/>
    <w:rsid w:val="00465B3D"/>
    <w:rsid w:val="0057663D"/>
    <w:rsid w:val="0058394F"/>
    <w:rsid w:val="006A2919"/>
    <w:rsid w:val="006C05CC"/>
    <w:rsid w:val="00710EF8"/>
    <w:rsid w:val="00775A4F"/>
    <w:rsid w:val="00851880"/>
    <w:rsid w:val="00A269DF"/>
    <w:rsid w:val="00A964B8"/>
    <w:rsid w:val="00D83B4B"/>
    <w:rsid w:val="00EF305F"/>
    <w:rsid w:val="00F86C5A"/>
    <w:rsid w:val="00FB2C7F"/>
    <w:rsid w:val="00FB4E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90231"/>
  <w15:chartTrackingRefBased/>
  <w15:docId w15:val="{79476169-ACB7-4841-AE0F-818A113E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9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3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30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05F"/>
  </w:style>
  <w:style w:type="paragraph" w:styleId="Footer">
    <w:name w:val="footer"/>
    <w:basedOn w:val="Normal"/>
    <w:link w:val="FooterChar"/>
    <w:uiPriority w:val="99"/>
    <w:unhideWhenUsed/>
    <w:rsid w:val="00EF30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05F"/>
  </w:style>
  <w:style w:type="paragraph" w:styleId="ListParagraph">
    <w:name w:val="List Paragraph"/>
    <w:basedOn w:val="Normal"/>
    <w:uiPriority w:val="34"/>
    <w:qFormat/>
    <w:rsid w:val="006A2919"/>
    <w:pPr>
      <w:ind w:left="720"/>
      <w:contextualSpacing/>
    </w:pPr>
  </w:style>
  <w:style w:type="character" w:styleId="Hyperlink">
    <w:name w:val="Hyperlink"/>
    <w:basedOn w:val="DefaultParagraphFont"/>
    <w:uiPriority w:val="99"/>
    <w:semiHidden/>
    <w:unhideWhenUsed/>
    <w:rsid w:val="002C42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059862">
      <w:bodyDiv w:val="1"/>
      <w:marLeft w:val="0"/>
      <w:marRight w:val="0"/>
      <w:marTop w:val="0"/>
      <w:marBottom w:val="0"/>
      <w:divBdr>
        <w:top w:val="none" w:sz="0" w:space="0" w:color="auto"/>
        <w:left w:val="none" w:sz="0" w:space="0" w:color="auto"/>
        <w:bottom w:val="none" w:sz="0" w:space="0" w:color="auto"/>
        <w:right w:val="none" w:sz="0" w:space="0" w:color="auto"/>
      </w:divBdr>
    </w:div>
    <w:div w:id="214646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straliancurriculum.edu.au/Curriculum/ContentDescription/ACSSU186" TargetMode="External"/><Relationship Id="rId3" Type="http://schemas.openxmlformats.org/officeDocument/2006/relationships/settings" Target="settings.xml"/><Relationship Id="rId7" Type="http://schemas.openxmlformats.org/officeDocument/2006/relationships/hyperlink" Target="https://victoriancurriculum.vcaa.vic.edu.au/Curriculum/ContentDescription/VCSSU1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Eastwood</dc:creator>
  <cp:keywords/>
  <dc:description/>
  <cp:lastModifiedBy>Stuart Batten</cp:lastModifiedBy>
  <cp:revision>3</cp:revision>
  <dcterms:created xsi:type="dcterms:W3CDTF">2022-11-08T11:36:00Z</dcterms:created>
  <dcterms:modified xsi:type="dcterms:W3CDTF">2025-02-21T04:47:00Z</dcterms:modified>
</cp:coreProperties>
</file>